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E9B" w:rsidRPr="0081770E" w:rsidRDefault="00C44E9B" w:rsidP="00C44E9B">
      <w:pPr>
        <w:rPr>
          <w:rFonts w:ascii="Arial" w:eastAsia="Times New Roman" w:hAnsi="Arial" w:cs="Arial"/>
          <w:b/>
          <w:color w:val="000000"/>
          <w:sz w:val="20"/>
          <w:szCs w:val="20"/>
          <w:u w:val="single"/>
          <w:lang w:eastAsia="es-AR"/>
        </w:rPr>
      </w:pPr>
      <w:r w:rsidRPr="0081770E">
        <w:rPr>
          <w:rFonts w:ascii="Arial" w:eastAsia="Times New Roman" w:hAnsi="Arial" w:cs="Arial"/>
          <w:b/>
          <w:color w:val="000000"/>
          <w:sz w:val="20"/>
          <w:szCs w:val="20"/>
          <w:u w:val="single"/>
          <w:lang w:eastAsia="es-AR"/>
        </w:rPr>
        <w:t xml:space="preserve">AFIP    Circular 1. E/2017.   </w:t>
      </w:r>
    </w:p>
    <w:p w:rsidR="00C44E9B" w:rsidRPr="0081770E" w:rsidRDefault="00C44E9B" w:rsidP="00C44E9B">
      <w:pPr>
        <w:rPr>
          <w:rFonts w:ascii="Arial" w:eastAsia="Times New Roman" w:hAnsi="Arial" w:cs="Arial"/>
          <w:color w:val="000000"/>
          <w:sz w:val="20"/>
          <w:szCs w:val="20"/>
          <w:lang w:eastAsia="es-AR"/>
        </w:rPr>
      </w:pPr>
      <w:r w:rsidRPr="0081770E">
        <w:rPr>
          <w:rFonts w:ascii="Arial" w:eastAsia="Times New Roman" w:hAnsi="Arial" w:cs="Arial"/>
          <w:color w:val="000000"/>
          <w:sz w:val="20"/>
          <w:szCs w:val="20"/>
          <w:lang w:eastAsia="es-AR"/>
        </w:rPr>
        <w:t xml:space="preserve">Procedimiento. Medios de pago. Operaciones. Alcance </w:t>
      </w:r>
    </w:p>
    <w:p w:rsidR="00C44E9B" w:rsidRPr="0081770E" w:rsidRDefault="00C44E9B" w:rsidP="00C44E9B">
      <w:pPr>
        <w:rPr>
          <w:rFonts w:ascii="Arial" w:eastAsia="Times New Roman" w:hAnsi="Arial" w:cs="Arial"/>
          <w:color w:val="000000"/>
          <w:sz w:val="20"/>
          <w:szCs w:val="20"/>
          <w:lang w:eastAsia="es-AR"/>
        </w:rPr>
      </w:pPr>
      <w:r w:rsidRPr="0081770E">
        <w:rPr>
          <w:rFonts w:ascii="Arial" w:eastAsia="Times New Roman" w:hAnsi="Arial" w:cs="Arial"/>
          <w:color w:val="000000"/>
          <w:sz w:val="20"/>
          <w:szCs w:val="20"/>
          <w:lang w:eastAsia="es-AR"/>
        </w:rPr>
        <w:t>Se aclara que las ventas de cosas muebles, así como las obras, locaciones y prestaciones de servicios, son aquellas efectuadas con sujetos que respecto de dichas operaciones- revistan el carácter de consumidores finales (Ley 27.253 y Res. Gral. 3997/2017) ADMINISTRACIÓN FEDERAL DE INGRESOS PÚBLICOS</w:t>
      </w:r>
    </w:p>
    <w:p w:rsidR="00C44E9B" w:rsidRPr="0081770E" w:rsidRDefault="00C44E9B" w:rsidP="00C44E9B">
      <w:pPr>
        <w:rPr>
          <w:rFonts w:ascii="Arial" w:eastAsia="Times New Roman" w:hAnsi="Arial" w:cs="Arial"/>
          <w:color w:val="000000"/>
          <w:sz w:val="20"/>
          <w:szCs w:val="20"/>
          <w:lang w:eastAsia="es-AR"/>
        </w:rPr>
      </w:pPr>
      <w:r w:rsidRPr="0081770E">
        <w:rPr>
          <w:rFonts w:ascii="Arial" w:eastAsia="Times New Roman" w:hAnsi="Arial" w:cs="Arial"/>
          <w:color w:val="000000"/>
          <w:sz w:val="20"/>
          <w:szCs w:val="20"/>
          <w:lang w:eastAsia="es-AR"/>
        </w:rPr>
        <w:t>Circular 1-E/</w:t>
      </w:r>
      <w:proofErr w:type="gramStart"/>
      <w:r w:rsidRPr="0081770E">
        <w:rPr>
          <w:rFonts w:ascii="Arial" w:eastAsia="Times New Roman" w:hAnsi="Arial" w:cs="Arial"/>
          <w:color w:val="000000"/>
          <w:sz w:val="20"/>
          <w:szCs w:val="20"/>
          <w:lang w:eastAsia="es-AR"/>
        </w:rPr>
        <w:t>2017</w:t>
      </w:r>
      <w:bookmarkStart w:id="0" w:name="_GoBack"/>
      <w:bookmarkEnd w:id="0"/>
      <w:r w:rsidRPr="0081770E">
        <w:rPr>
          <w:rFonts w:ascii="Arial" w:eastAsia="Times New Roman" w:hAnsi="Arial" w:cs="Arial"/>
          <w:color w:val="000000"/>
          <w:sz w:val="20"/>
          <w:szCs w:val="20"/>
          <w:lang w:eastAsia="es-AR"/>
        </w:rPr>
        <w:t xml:space="preserve">  Ciudad</w:t>
      </w:r>
      <w:proofErr w:type="gramEnd"/>
      <w:r w:rsidRPr="0081770E">
        <w:rPr>
          <w:rFonts w:ascii="Arial" w:eastAsia="Times New Roman" w:hAnsi="Arial" w:cs="Arial"/>
          <w:color w:val="000000"/>
          <w:sz w:val="20"/>
          <w:szCs w:val="20"/>
          <w:lang w:eastAsia="es-AR"/>
        </w:rPr>
        <w:t xml:space="preserve"> de Buenos Aires, 27/04/2017 (BO. 28/04/2017)</w:t>
      </w:r>
    </w:p>
    <w:p w:rsidR="00C44E9B" w:rsidRPr="0081770E" w:rsidRDefault="00C44E9B" w:rsidP="00C44E9B">
      <w:pPr>
        <w:rPr>
          <w:rFonts w:ascii="Arial" w:eastAsia="Times New Roman" w:hAnsi="Arial" w:cs="Arial"/>
          <w:color w:val="000000"/>
          <w:sz w:val="20"/>
          <w:szCs w:val="20"/>
          <w:lang w:eastAsia="es-AR"/>
        </w:rPr>
      </w:pPr>
      <w:r w:rsidRPr="0081770E">
        <w:rPr>
          <w:rFonts w:ascii="Arial" w:eastAsia="Times New Roman" w:hAnsi="Arial" w:cs="Arial"/>
          <w:color w:val="000000"/>
          <w:sz w:val="20"/>
          <w:szCs w:val="20"/>
          <w:lang w:eastAsia="es-AR"/>
        </w:rPr>
        <w:t xml:space="preserve">VISTO la Ley N° 27.253 y la Resolución General N° 3.997-E, y CONSIDERANDO: </w:t>
      </w:r>
    </w:p>
    <w:p w:rsidR="00C44E9B" w:rsidRPr="0081770E" w:rsidRDefault="00C44E9B" w:rsidP="00C44E9B">
      <w:pPr>
        <w:rPr>
          <w:rFonts w:ascii="Arial" w:eastAsia="Times New Roman" w:hAnsi="Arial" w:cs="Arial"/>
          <w:color w:val="000000"/>
          <w:sz w:val="20"/>
          <w:szCs w:val="20"/>
          <w:lang w:eastAsia="es-AR"/>
        </w:rPr>
      </w:pPr>
      <w:r w:rsidRPr="0081770E">
        <w:rPr>
          <w:rFonts w:ascii="Arial" w:eastAsia="Times New Roman" w:hAnsi="Arial" w:cs="Arial"/>
          <w:color w:val="000000"/>
          <w:sz w:val="20"/>
          <w:szCs w:val="20"/>
          <w:lang w:eastAsia="es-AR"/>
        </w:rPr>
        <w:t>Que la ley del VISTO dispuso, en su Título II, que los contribuyentes que realicen en forma habitual la venta de cosas muebles para consumo final, presten servicios de consumo masivo, realicen obras o efectúen locaciones de cosas muebles, deberán aceptar como medios de pago las transferencias instrumentadas mediante tarjetas de débito, tarjetas prepagas no bancarias u otros medios de pago que el Poder Ejecutivo Nacional considere equivalentes, excepto en las situaciones allí previstas.</w:t>
      </w:r>
    </w:p>
    <w:p w:rsidR="00C44E9B" w:rsidRPr="0081770E" w:rsidRDefault="00C44E9B" w:rsidP="00C44E9B">
      <w:pPr>
        <w:rPr>
          <w:rFonts w:ascii="Arial" w:eastAsia="Times New Roman" w:hAnsi="Arial" w:cs="Arial"/>
          <w:color w:val="000000"/>
          <w:sz w:val="20"/>
          <w:szCs w:val="20"/>
          <w:lang w:eastAsia="es-AR"/>
        </w:rPr>
      </w:pPr>
      <w:proofErr w:type="gramStart"/>
      <w:r w:rsidRPr="0081770E">
        <w:rPr>
          <w:rFonts w:ascii="Arial" w:eastAsia="Times New Roman" w:hAnsi="Arial" w:cs="Arial"/>
          <w:color w:val="000000"/>
          <w:sz w:val="20"/>
          <w:szCs w:val="20"/>
          <w:lang w:eastAsia="es-AR"/>
        </w:rPr>
        <w:t>Que</w:t>
      </w:r>
      <w:proofErr w:type="gramEnd"/>
      <w:r w:rsidRPr="0081770E">
        <w:rPr>
          <w:rFonts w:ascii="Arial" w:eastAsia="Times New Roman" w:hAnsi="Arial" w:cs="Arial"/>
          <w:color w:val="000000"/>
          <w:sz w:val="20"/>
          <w:szCs w:val="20"/>
          <w:lang w:eastAsia="es-AR"/>
        </w:rPr>
        <w:t xml:space="preserve"> a tales fines, se facultó a esta Administración Federal para fijar el cronograma de implementación de las aludidas disposiciones.</w:t>
      </w:r>
    </w:p>
    <w:p w:rsidR="00C44E9B" w:rsidRPr="0081770E" w:rsidRDefault="00C44E9B" w:rsidP="00C44E9B">
      <w:pPr>
        <w:rPr>
          <w:rFonts w:ascii="Arial" w:eastAsia="Times New Roman" w:hAnsi="Arial" w:cs="Arial"/>
          <w:color w:val="000000"/>
          <w:sz w:val="20"/>
          <w:szCs w:val="20"/>
          <w:lang w:eastAsia="es-AR"/>
        </w:rPr>
      </w:pPr>
      <w:r w:rsidRPr="0081770E">
        <w:rPr>
          <w:rFonts w:ascii="Arial" w:eastAsia="Times New Roman" w:hAnsi="Arial" w:cs="Arial"/>
          <w:color w:val="000000"/>
          <w:sz w:val="20"/>
          <w:szCs w:val="20"/>
          <w:lang w:eastAsia="es-AR"/>
        </w:rPr>
        <w:t>Que, consecuentemente, mediante la Resolución General N° 3.997-E, se establecieron las fechas a partir de las cuales los contribuyentes comprendidos en el referido Título II deberán aceptar los medios de pago mencionados en el primer considerando.</w:t>
      </w:r>
    </w:p>
    <w:p w:rsidR="00C44E9B" w:rsidRPr="0081770E" w:rsidRDefault="00C44E9B" w:rsidP="00C44E9B">
      <w:pPr>
        <w:rPr>
          <w:rFonts w:ascii="Arial" w:eastAsia="Times New Roman" w:hAnsi="Arial" w:cs="Arial"/>
          <w:color w:val="000000"/>
          <w:sz w:val="20"/>
          <w:szCs w:val="20"/>
          <w:lang w:eastAsia="es-AR"/>
        </w:rPr>
      </w:pPr>
      <w:r w:rsidRPr="0081770E">
        <w:rPr>
          <w:rFonts w:ascii="Arial" w:eastAsia="Times New Roman" w:hAnsi="Arial" w:cs="Arial"/>
          <w:color w:val="000000"/>
          <w:sz w:val="20"/>
          <w:szCs w:val="20"/>
          <w:lang w:eastAsia="es-AR"/>
        </w:rPr>
        <w:t xml:space="preserve">Que se han planteado inquietudes con relación al alcance de las operaciones comprendidas en las disposiciones de la citada resolución general. </w:t>
      </w:r>
    </w:p>
    <w:p w:rsidR="00C44E9B" w:rsidRPr="0081770E" w:rsidRDefault="00C44E9B" w:rsidP="00C44E9B">
      <w:pPr>
        <w:rPr>
          <w:rFonts w:ascii="Arial" w:eastAsia="Times New Roman" w:hAnsi="Arial" w:cs="Arial"/>
          <w:color w:val="000000"/>
          <w:sz w:val="20"/>
          <w:szCs w:val="20"/>
          <w:lang w:eastAsia="es-AR"/>
        </w:rPr>
      </w:pPr>
      <w:r w:rsidRPr="0081770E">
        <w:rPr>
          <w:rFonts w:ascii="Arial" w:eastAsia="Times New Roman" w:hAnsi="Arial" w:cs="Arial"/>
          <w:color w:val="000000"/>
          <w:sz w:val="20"/>
          <w:szCs w:val="20"/>
          <w:lang w:eastAsia="es-AR"/>
        </w:rPr>
        <w:t xml:space="preserve">POR ELLO: En ejercicio de las facultades conferidas a esta Administración Federal por el Decreto N° 618 del 10 de julio de 1997, sus modificatorios y sus complementarios, se aclara que las ventas de cosas </w:t>
      </w:r>
      <w:r w:rsidR="00FB6387" w:rsidRPr="0081770E">
        <w:rPr>
          <w:rFonts w:ascii="Arial" w:eastAsia="Times New Roman" w:hAnsi="Arial" w:cs="Arial"/>
          <w:color w:val="000000"/>
          <w:sz w:val="20"/>
          <w:szCs w:val="20"/>
          <w:lang w:eastAsia="es-AR"/>
        </w:rPr>
        <w:t>muebles,</w:t>
      </w:r>
      <w:r w:rsidRPr="0081770E">
        <w:rPr>
          <w:rFonts w:ascii="Arial" w:eastAsia="Times New Roman" w:hAnsi="Arial" w:cs="Arial"/>
          <w:color w:val="000000"/>
          <w:sz w:val="20"/>
          <w:szCs w:val="20"/>
          <w:lang w:eastAsia="es-AR"/>
        </w:rPr>
        <w:t xml:space="preserve"> así como las obras, locaciones y prestaciones de servicios, a que se refiere el Título I de la Resolución General N° 3.997-E, son aquellas efectuadas con sujetos que —respecto de dichas operaciones— revistan el carácter de consumidores finales. </w:t>
      </w:r>
    </w:p>
    <w:p w:rsidR="00C44E9B" w:rsidRPr="0081770E" w:rsidRDefault="00244C0B" w:rsidP="00C44E9B">
      <w:pPr>
        <w:rPr>
          <w:rFonts w:ascii="Arial" w:eastAsia="Times New Roman" w:hAnsi="Arial" w:cs="Arial"/>
          <w:color w:val="000000"/>
          <w:sz w:val="20"/>
          <w:szCs w:val="20"/>
          <w:lang w:eastAsia="es-AR"/>
        </w:rPr>
      </w:pPr>
      <w:r w:rsidRPr="0081770E">
        <w:rPr>
          <w:rFonts w:ascii="Arial" w:eastAsia="Times New Roman" w:hAnsi="Arial" w:cs="Arial"/>
          <w:color w:val="000000"/>
          <w:sz w:val="20"/>
          <w:szCs w:val="20"/>
          <w:lang w:eastAsia="es-AR"/>
        </w:rPr>
        <w:t>Dese</w:t>
      </w:r>
      <w:r w:rsidR="00C44E9B" w:rsidRPr="0081770E">
        <w:rPr>
          <w:rFonts w:ascii="Arial" w:eastAsia="Times New Roman" w:hAnsi="Arial" w:cs="Arial"/>
          <w:color w:val="000000"/>
          <w:sz w:val="20"/>
          <w:szCs w:val="20"/>
          <w:lang w:eastAsia="es-AR"/>
        </w:rPr>
        <w:t xml:space="preserve"> a la Dirección Nacional del Registro Oficial para su publicación. Cumplido, archívese. — </w:t>
      </w:r>
    </w:p>
    <w:p w:rsidR="00C44E9B" w:rsidRPr="0081770E" w:rsidRDefault="00C44E9B" w:rsidP="00C44E9B">
      <w:pPr>
        <w:rPr>
          <w:rFonts w:ascii="Arial" w:eastAsia="Times New Roman" w:hAnsi="Arial" w:cs="Arial"/>
          <w:color w:val="000000"/>
          <w:sz w:val="20"/>
          <w:szCs w:val="20"/>
          <w:lang w:eastAsia="es-AR"/>
        </w:rPr>
      </w:pPr>
      <w:r w:rsidRPr="0081770E">
        <w:rPr>
          <w:rFonts w:ascii="Arial" w:eastAsia="Times New Roman" w:hAnsi="Arial" w:cs="Arial"/>
          <w:color w:val="000000"/>
          <w:sz w:val="20"/>
          <w:szCs w:val="20"/>
          <w:lang w:eastAsia="es-AR"/>
        </w:rPr>
        <w:t>Alberto R. Abad, Administrador Federal, Administración Federal de Ingresos Públicos.</w:t>
      </w:r>
    </w:p>
    <w:sectPr w:rsidR="00C44E9B" w:rsidRPr="008177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96C"/>
    <w:multiLevelType w:val="multilevel"/>
    <w:tmpl w:val="1352706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26C93544"/>
    <w:multiLevelType w:val="multilevel"/>
    <w:tmpl w:val="D736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15FAD"/>
    <w:multiLevelType w:val="hybridMultilevel"/>
    <w:tmpl w:val="5C5A81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2225D77"/>
    <w:multiLevelType w:val="hybridMultilevel"/>
    <w:tmpl w:val="D86A1120"/>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15:restartNumberingAfterBreak="0">
    <w:nsid w:val="73DC0CBA"/>
    <w:multiLevelType w:val="multilevel"/>
    <w:tmpl w:val="D736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A4"/>
    <w:rsid w:val="00025180"/>
    <w:rsid w:val="00096A4F"/>
    <w:rsid w:val="00172F01"/>
    <w:rsid w:val="001B25DD"/>
    <w:rsid w:val="001E50AD"/>
    <w:rsid w:val="0022662A"/>
    <w:rsid w:val="00244C0B"/>
    <w:rsid w:val="00296DC9"/>
    <w:rsid w:val="002F4437"/>
    <w:rsid w:val="00313BB4"/>
    <w:rsid w:val="00386309"/>
    <w:rsid w:val="003C153E"/>
    <w:rsid w:val="00493520"/>
    <w:rsid w:val="00596E83"/>
    <w:rsid w:val="005C4431"/>
    <w:rsid w:val="00607BF6"/>
    <w:rsid w:val="00642386"/>
    <w:rsid w:val="006A5D1E"/>
    <w:rsid w:val="00721AE1"/>
    <w:rsid w:val="007B49B1"/>
    <w:rsid w:val="007D3320"/>
    <w:rsid w:val="007F36DF"/>
    <w:rsid w:val="0081307A"/>
    <w:rsid w:val="0081770E"/>
    <w:rsid w:val="00830175"/>
    <w:rsid w:val="00831245"/>
    <w:rsid w:val="00835FC5"/>
    <w:rsid w:val="008872DC"/>
    <w:rsid w:val="00956430"/>
    <w:rsid w:val="00A55AA4"/>
    <w:rsid w:val="00B415FA"/>
    <w:rsid w:val="00B45C07"/>
    <w:rsid w:val="00C44E9B"/>
    <w:rsid w:val="00C53822"/>
    <w:rsid w:val="00C8522F"/>
    <w:rsid w:val="00D23B2D"/>
    <w:rsid w:val="00D758DF"/>
    <w:rsid w:val="00DD3136"/>
    <w:rsid w:val="00DE0372"/>
    <w:rsid w:val="00EA0A67"/>
    <w:rsid w:val="00EC4C96"/>
    <w:rsid w:val="00FB63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68B57-9D11-42FB-B2CA-052BF8C4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5AA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96E83"/>
    <w:rPr>
      <w:color w:val="0000FF"/>
      <w:u w:val="single"/>
    </w:rPr>
  </w:style>
  <w:style w:type="paragraph" w:styleId="Prrafodelista">
    <w:name w:val="List Paragraph"/>
    <w:basedOn w:val="Normal"/>
    <w:uiPriority w:val="34"/>
    <w:qFormat/>
    <w:rsid w:val="00956430"/>
    <w:pPr>
      <w:ind w:left="720"/>
      <w:contextualSpacing/>
    </w:pPr>
  </w:style>
  <w:style w:type="paragraph" w:customStyle="1" w:styleId="aviso-organismo">
    <w:name w:val="aviso-organismo"/>
    <w:basedOn w:val="Normal"/>
    <w:rsid w:val="003C153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3C153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3C153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3C15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07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5771">
      <w:bodyDiv w:val="1"/>
      <w:marLeft w:val="0"/>
      <w:marRight w:val="0"/>
      <w:marTop w:val="0"/>
      <w:marBottom w:val="0"/>
      <w:divBdr>
        <w:top w:val="none" w:sz="0" w:space="0" w:color="auto"/>
        <w:left w:val="none" w:sz="0" w:space="0" w:color="auto"/>
        <w:bottom w:val="none" w:sz="0" w:space="0" w:color="auto"/>
        <w:right w:val="none" w:sz="0" w:space="0" w:color="auto"/>
      </w:divBdr>
    </w:div>
    <w:div w:id="126626059">
      <w:bodyDiv w:val="1"/>
      <w:marLeft w:val="0"/>
      <w:marRight w:val="0"/>
      <w:marTop w:val="0"/>
      <w:marBottom w:val="0"/>
      <w:divBdr>
        <w:top w:val="none" w:sz="0" w:space="0" w:color="auto"/>
        <w:left w:val="none" w:sz="0" w:space="0" w:color="auto"/>
        <w:bottom w:val="none" w:sz="0" w:space="0" w:color="auto"/>
        <w:right w:val="none" w:sz="0" w:space="0" w:color="auto"/>
      </w:divBdr>
      <w:divsChild>
        <w:div w:id="1315187208">
          <w:marLeft w:val="0"/>
          <w:marRight w:val="375"/>
          <w:marTop w:val="150"/>
          <w:marBottom w:val="0"/>
          <w:divBdr>
            <w:top w:val="none" w:sz="0" w:space="0" w:color="auto"/>
            <w:left w:val="none" w:sz="0" w:space="0" w:color="auto"/>
            <w:bottom w:val="none" w:sz="0" w:space="0" w:color="auto"/>
            <w:right w:val="none" w:sz="0" w:space="0" w:color="auto"/>
          </w:divBdr>
        </w:div>
      </w:divsChild>
    </w:div>
    <w:div w:id="235632955">
      <w:bodyDiv w:val="1"/>
      <w:marLeft w:val="0"/>
      <w:marRight w:val="0"/>
      <w:marTop w:val="0"/>
      <w:marBottom w:val="0"/>
      <w:divBdr>
        <w:top w:val="none" w:sz="0" w:space="0" w:color="auto"/>
        <w:left w:val="none" w:sz="0" w:space="0" w:color="auto"/>
        <w:bottom w:val="none" w:sz="0" w:space="0" w:color="auto"/>
        <w:right w:val="none" w:sz="0" w:space="0" w:color="auto"/>
      </w:divBdr>
    </w:div>
    <w:div w:id="316811405">
      <w:bodyDiv w:val="1"/>
      <w:marLeft w:val="0"/>
      <w:marRight w:val="0"/>
      <w:marTop w:val="0"/>
      <w:marBottom w:val="0"/>
      <w:divBdr>
        <w:top w:val="none" w:sz="0" w:space="0" w:color="auto"/>
        <w:left w:val="none" w:sz="0" w:space="0" w:color="auto"/>
        <w:bottom w:val="none" w:sz="0" w:space="0" w:color="auto"/>
        <w:right w:val="none" w:sz="0" w:space="0" w:color="auto"/>
      </w:divBdr>
    </w:div>
    <w:div w:id="630357903">
      <w:bodyDiv w:val="1"/>
      <w:marLeft w:val="0"/>
      <w:marRight w:val="0"/>
      <w:marTop w:val="0"/>
      <w:marBottom w:val="0"/>
      <w:divBdr>
        <w:top w:val="none" w:sz="0" w:space="0" w:color="auto"/>
        <w:left w:val="none" w:sz="0" w:space="0" w:color="auto"/>
        <w:bottom w:val="none" w:sz="0" w:space="0" w:color="auto"/>
        <w:right w:val="none" w:sz="0" w:space="0" w:color="auto"/>
      </w:divBdr>
    </w:div>
    <w:div w:id="990644139">
      <w:bodyDiv w:val="1"/>
      <w:marLeft w:val="0"/>
      <w:marRight w:val="0"/>
      <w:marTop w:val="0"/>
      <w:marBottom w:val="0"/>
      <w:divBdr>
        <w:top w:val="none" w:sz="0" w:space="0" w:color="auto"/>
        <w:left w:val="none" w:sz="0" w:space="0" w:color="auto"/>
        <w:bottom w:val="none" w:sz="0" w:space="0" w:color="auto"/>
        <w:right w:val="none" w:sz="0" w:space="0" w:color="auto"/>
      </w:divBdr>
    </w:div>
    <w:div w:id="1224365878">
      <w:bodyDiv w:val="1"/>
      <w:marLeft w:val="0"/>
      <w:marRight w:val="0"/>
      <w:marTop w:val="0"/>
      <w:marBottom w:val="0"/>
      <w:divBdr>
        <w:top w:val="none" w:sz="0" w:space="0" w:color="auto"/>
        <w:left w:val="none" w:sz="0" w:space="0" w:color="auto"/>
        <w:bottom w:val="none" w:sz="0" w:space="0" w:color="auto"/>
        <w:right w:val="none" w:sz="0" w:space="0" w:color="auto"/>
      </w:divBdr>
      <w:divsChild>
        <w:div w:id="599869780">
          <w:marLeft w:val="0"/>
          <w:marRight w:val="0"/>
          <w:marTop w:val="0"/>
          <w:marBottom w:val="0"/>
          <w:divBdr>
            <w:top w:val="none" w:sz="0" w:space="0" w:color="auto"/>
            <w:left w:val="none" w:sz="0" w:space="0" w:color="auto"/>
            <w:bottom w:val="none" w:sz="0" w:space="0" w:color="auto"/>
            <w:right w:val="none" w:sz="0" w:space="0" w:color="auto"/>
          </w:divBdr>
        </w:div>
      </w:divsChild>
    </w:div>
    <w:div w:id="19469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Enrique</cp:lastModifiedBy>
  <cp:revision>3</cp:revision>
  <dcterms:created xsi:type="dcterms:W3CDTF">2018-04-20T12:23:00Z</dcterms:created>
  <dcterms:modified xsi:type="dcterms:W3CDTF">2018-04-20T12:25:00Z</dcterms:modified>
</cp:coreProperties>
</file>